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350"/>
        <w:gridCol w:w="3827"/>
        <w:gridCol w:w="4203"/>
        <w:gridCol w:w="4728"/>
      </w:tblGrid>
      <w:tr w:rsidR="0050798B" w14:paraId="4D144595" w14:textId="77777777" w:rsidTr="00B435BD">
        <w:tc>
          <w:tcPr>
            <w:tcW w:w="15108" w:type="dxa"/>
            <w:gridSpan w:val="4"/>
            <w:tcBorders>
              <w:top w:val="single" w:sz="48" w:space="0" w:color="0070C0"/>
              <w:left w:val="single" w:sz="48" w:space="0" w:color="0070C0"/>
              <w:bottom w:val="single" w:sz="48" w:space="0" w:color="0070C0"/>
              <w:right w:val="single" w:sz="48" w:space="0" w:color="0070C0"/>
            </w:tcBorders>
          </w:tcPr>
          <w:p w14:paraId="074CFD9E" w14:textId="6143DC15" w:rsidR="0050798B" w:rsidRDefault="00B435BD" w:rsidP="0050798B">
            <w:pPr>
              <w:jc w:val="center"/>
              <w:rPr>
                <w:b/>
                <w:bCs/>
                <w:color w:val="0070C0"/>
                <w:sz w:val="32"/>
                <w:szCs w:val="32"/>
              </w:rPr>
            </w:pPr>
            <w:r w:rsidRPr="005C1180">
              <w:rPr>
                <w:rFonts w:ascii="Arial" w:hAnsi="Arial" w:cs="Arial"/>
                <w:noProof/>
                <w:sz w:val="72"/>
                <w:szCs w:val="72"/>
                <w:lang w:eastAsia="en-GB"/>
              </w:rPr>
              <w:drawing>
                <wp:anchor distT="0" distB="0" distL="114300" distR="114300" simplePos="0" relativeHeight="251661312" behindDoc="0" locked="0" layoutInCell="1" allowOverlap="1" wp14:anchorId="1E3EA9FF" wp14:editId="5289C323">
                  <wp:simplePos x="0" y="0"/>
                  <wp:positionH relativeFrom="column">
                    <wp:posOffset>8148320</wp:posOffset>
                  </wp:positionH>
                  <wp:positionV relativeFrom="paragraph">
                    <wp:posOffset>114300</wp:posOffset>
                  </wp:positionV>
                  <wp:extent cx="1181100" cy="787400"/>
                  <wp:effectExtent l="0" t="0" r="0" b="0"/>
                  <wp:wrapSquare wrapText="bothSides"/>
                  <wp:docPr id="3" name="Picture 17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6" descr="A blue and white logo&#10;&#10;Description automatically generated"/>
                          <pic:cNvPicPr>
                            <a:picLocks noChangeAspect="1" noChangeArrowheads="1"/>
                          </pic:cNvPicPr>
                        </pic:nvPicPr>
                        <pic:blipFill>
                          <a:blip r:embed="rId4" cstate="print"/>
                          <a:srcRect/>
                          <a:stretch>
                            <a:fillRect/>
                          </a:stretch>
                        </pic:blipFill>
                        <pic:spPr bwMode="auto">
                          <a:xfrm rot="-21600000">
                            <a:off x="0" y="0"/>
                            <a:ext cx="1181100" cy="787400"/>
                          </a:xfrm>
                          <a:prstGeom prst="rect">
                            <a:avLst/>
                          </a:prstGeom>
                          <a:noFill/>
                        </pic:spPr>
                      </pic:pic>
                    </a:graphicData>
                  </a:graphic>
                  <wp14:sizeRelH relativeFrom="margin">
                    <wp14:pctWidth>0</wp14:pctWidth>
                  </wp14:sizeRelH>
                </wp:anchor>
              </w:drawing>
            </w:r>
            <w:r w:rsidR="0050798B" w:rsidRPr="008B3B65">
              <w:rPr>
                <w:rFonts w:ascii="Arial" w:hAnsi="Arial" w:cs="Arial"/>
                <w:noProof/>
                <w:sz w:val="72"/>
                <w:szCs w:val="72"/>
                <w:lang w:eastAsia="en-GB"/>
              </w:rPr>
              <w:drawing>
                <wp:anchor distT="0" distB="0" distL="114300" distR="114300" simplePos="0" relativeHeight="251662336" behindDoc="0" locked="0" layoutInCell="1" allowOverlap="1" wp14:anchorId="2768B8FF" wp14:editId="16470D91">
                  <wp:simplePos x="0" y="0"/>
                  <wp:positionH relativeFrom="column">
                    <wp:posOffset>83820</wp:posOffset>
                  </wp:positionH>
                  <wp:positionV relativeFrom="paragraph">
                    <wp:posOffset>0</wp:posOffset>
                  </wp:positionV>
                  <wp:extent cx="862330" cy="1054735"/>
                  <wp:effectExtent l="0" t="0" r="1270" b="0"/>
                  <wp:wrapSquare wrapText="bothSides"/>
                  <wp:docPr id="88" name="Picture 1" descr="A blue shiel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1" descr="A blue shield with red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862330" cy="10547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0050798B" w:rsidRPr="0050798B">
              <w:rPr>
                <w:b/>
                <w:bCs/>
                <w:color w:val="0070C0"/>
                <w:sz w:val="32"/>
                <w:szCs w:val="32"/>
              </w:rPr>
              <w:t>Machanhill</w:t>
            </w:r>
            <w:proofErr w:type="spellEnd"/>
            <w:r w:rsidR="0050798B" w:rsidRPr="0050798B">
              <w:rPr>
                <w:b/>
                <w:bCs/>
                <w:color w:val="0070C0"/>
                <w:sz w:val="32"/>
                <w:szCs w:val="32"/>
              </w:rPr>
              <w:t xml:space="preserve"> Primary School and Nursery Class</w:t>
            </w:r>
          </w:p>
          <w:p w14:paraId="4DB37965" w14:textId="77777777" w:rsidR="00B435BD" w:rsidRPr="00B435BD" w:rsidRDefault="00B435BD" w:rsidP="0050798B">
            <w:pPr>
              <w:jc w:val="center"/>
              <w:rPr>
                <w:b/>
                <w:bCs/>
                <w:color w:val="0070C0"/>
                <w:sz w:val="20"/>
                <w:szCs w:val="20"/>
              </w:rPr>
            </w:pPr>
          </w:p>
          <w:p w14:paraId="7BCE76FC" w14:textId="4E61C5F1" w:rsidR="0050798B" w:rsidRPr="0050798B" w:rsidRDefault="0050798B" w:rsidP="00B435BD">
            <w:pPr>
              <w:rPr>
                <w:b/>
                <w:bCs/>
                <w:color w:val="000000" w:themeColor="text1"/>
                <w:sz w:val="22"/>
                <w:szCs w:val="22"/>
              </w:rPr>
            </w:pPr>
            <w:proofErr w:type="gramStart"/>
            <w:r w:rsidRPr="0050798B">
              <w:rPr>
                <w:b/>
                <w:bCs/>
                <w:color w:val="000000" w:themeColor="text1"/>
                <w:sz w:val="22"/>
                <w:szCs w:val="22"/>
              </w:rPr>
              <w:t>“ Promoting</w:t>
            </w:r>
            <w:proofErr w:type="gramEnd"/>
            <w:r w:rsidRPr="0050798B">
              <w:rPr>
                <w:b/>
                <w:bCs/>
                <w:color w:val="000000" w:themeColor="text1"/>
                <w:sz w:val="22"/>
                <w:szCs w:val="22"/>
              </w:rPr>
              <w:t xml:space="preserve"> SAFETY, SUCCESS and RESPECT to ensure all children can thrive and “Be the BEST they can BE.”</w:t>
            </w:r>
          </w:p>
          <w:p w14:paraId="6FF8D9E2" w14:textId="77777777" w:rsidR="00B435BD" w:rsidRDefault="00B435BD" w:rsidP="0050798B">
            <w:pPr>
              <w:jc w:val="center"/>
              <w:rPr>
                <w:b/>
                <w:bCs/>
                <w:color w:val="FF0000"/>
                <w:sz w:val="20"/>
                <w:szCs w:val="20"/>
              </w:rPr>
            </w:pPr>
          </w:p>
          <w:p w14:paraId="20222CFD" w14:textId="5E5EA550" w:rsidR="0050798B" w:rsidRPr="0050798B" w:rsidRDefault="0050798B" w:rsidP="0050798B">
            <w:pPr>
              <w:jc w:val="center"/>
              <w:rPr>
                <w:b/>
                <w:bCs/>
                <w:color w:val="FF0000"/>
                <w:sz w:val="28"/>
                <w:szCs w:val="28"/>
              </w:rPr>
            </w:pPr>
            <w:proofErr w:type="gramStart"/>
            <w:r w:rsidRPr="0050798B">
              <w:rPr>
                <w:b/>
                <w:bCs/>
                <w:color w:val="FF0000"/>
                <w:sz w:val="28"/>
                <w:szCs w:val="28"/>
              </w:rPr>
              <w:t>SAFE ,</w:t>
            </w:r>
            <w:proofErr w:type="gramEnd"/>
            <w:r w:rsidRPr="0050798B">
              <w:rPr>
                <w:b/>
                <w:bCs/>
                <w:color w:val="FF0000"/>
                <w:sz w:val="28"/>
                <w:szCs w:val="28"/>
              </w:rPr>
              <w:t xml:space="preserve"> SUCCESSFUL, RESPECTFUL</w:t>
            </w:r>
          </w:p>
          <w:p w14:paraId="4504328E" w14:textId="1F8D742E" w:rsidR="0050798B" w:rsidRPr="0050798B" w:rsidRDefault="007470A2" w:rsidP="007470A2">
            <w:pPr>
              <w:rPr>
                <w:b/>
                <w:bCs/>
                <w:sz w:val="22"/>
                <w:szCs w:val="22"/>
              </w:rPr>
            </w:pPr>
            <w:r>
              <w:rPr>
                <w:b/>
                <w:bCs/>
                <w:sz w:val="22"/>
                <w:szCs w:val="22"/>
              </w:rPr>
              <w:t xml:space="preserve">                                                                                                                         202</w:t>
            </w:r>
            <w:r w:rsidR="00C41C1A">
              <w:rPr>
                <w:b/>
                <w:bCs/>
                <w:sz w:val="22"/>
                <w:szCs w:val="22"/>
              </w:rPr>
              <w:t>6</w:t>
            </w:r>
            <w:r>
              <w:rPr>
                <w:b/>
                <w:bCs/>
                <w:sz w:val="22"/>
                <w:szCs w:val="22"/>
              </w:rPr>
              <w:t>-202</w:t>
            </w:r>
            <w:r w:rsidR="00C41C1A">
              <w:rPr>
                <w:b/>
                <w:bCs/>
                <w:sz w:val="22"/>
                <w:szCs w:val="22"/>
              </w:rPr>
              <w:t>7</w:t>
            </w:r>
          </w:p>
        </w:tc>
      </w:tr>
      <w:tr w:rsidR="00CB380A" w14:paraId="0277724B" w14:textId="77777777" w:rsidTr="00B435BD">
        <w:tc>
          <w:tcPr>
            <w:tcW w:w="2350" w:type="dxa"/>
            <w:tcBorders>
              <w:top w:val="single" w:sz="48" w:space="0" w:color="0070C0"/>
              <w:left w:val="single" w:sz="48" w:space="0" w:color="0070C0"/>
              <w:bottom w:val="single" w:sz="36" w:space="0" w:color="0070C0"/>
              <w:right w:val="single" w:sz="36" w:space="0" w:color="0070C0"/>
            </w:tcBorders>
          </w:tcPr>
          <w:p w14:paraId="7BAD35DB" w14:textId="61DB3CEA" w:rsidR="00CB380A" w:rsidRPr="002B3CB8" w:rsidRDefault="00CB380A" w:rsidP="00CB380A">
            <w:pPr>
              <w:rPr>
                <w:rFonts w:ascii="Arial" w:hAnsi="Arial" w:cs="Arial"/>
              </w:rPr>
            </w:pPr>
          </w:p>
          <w:p w14:paraId="4BC02E71" w14:textId="0DEB356F" w:rsidR="00CB380A" w:rsidRPr="002B3CB8" w:rsidRDefault="00CB380A" w:rsidP="00CB380A">
            <w:pPr>
              <w:rPr>
                <w:rFonts w:ascii="Arial" w:hAnsi="Arial" w:cs="Arial"/>
              </w:rPr>
            </w:pPr>
            <w:r w:rsidRPr="002B3CB8">
              <w:rPr>
                <w:rFonts w:ascii="Arial" w:hAnsi="Arial" w:cs="Arial"/>
              </w:rPr>
              <w:t xml:space="preserve">Our priorities for session </w:t>
            </w:r>
          </w:p>
          <w:p w14:paraId="0C689B13" w14:textId="429362F4" w:rsidR="00CB380A" w:rsidRPr="002B3CB8" w:rsidRDefault="007470A2" w:rsidP="00CB380A">
            <w:pPr>
              <w:rPr>
                <w:rFonts w:ascii="Arial" w:hAnsi="Arial" w:cs="Arial"/>
              </w:rPr>
            </w:pPr>
            <w:r w:rsidRPr="002B3CB8">
              <w:rPr>
                <w:rFonts w:ascii="Arial" w:hAnsi="Arial" w:cs="Arial"/>
                <w:noProof/>
              </w:rPr>
              <mc:AlternateContent>
                <mc:Choice Requires="wps">
                  <w:drawing>
                    <wp:anchor distT="0" distB="0" distL="114300" distR="114300" simplePos="0" relativeHeight="251668480" behindDoc="0" locked="0" layoutInCell="1" allowOverlap="1" wp14:anchorId="629991A6" wp14:editId="1C3AEE79">
                      <wp:simplePos x="0" y="0"/>
                      <wp:positionH relativeFrom="column">
                        <wp:posOffset>116205</wp:posOffset>
                      </wp:positionH>
                      <wp:positionV relativeFrom="paragraph">
                        <wp:posOffset>173355</wp:posOffset>
                      </wp:positionV>
                      <wp:extent cx="723900" cy="139700"/>
                      <wp:effectExtent l="0" t="12700" r="25400" b="25400"/>
                      <wp:wrapNone/>
                      <wp:docPr id="1793881180" name="Right Arrow 2"/>
                      <wp:cNvGraphicFramePr/>
                      <a:graphic xmlns:a="http://schemas.openxmlformats.org/drawingml/2006/main">
                        <a:graphicData uri="http://schemas.microsoft.com/office/word/2010/wordprocessingShape">
                          <wps:wsp>
                            <wps:cNvSpPr/>
                            <wps:spPr>
                              <a:xfrm>
                                <a:off x="0" y="0"/>
                                <a:ext cx="723900" cy="139700"/>
                              </a:xfrm>
                              <a:prstGeom prst="rightArrow">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DC895B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9.15pt;margin-top:13.65pt;width:57pt;height:1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" adj="19516" fillcolor="#0070c0" strokecolor="#030e13 [484]" strokeweight="1pt"/>
                  </w:pict>
                </mc:Fallback>
              </mc:AlternateContent>
            </w:r>
            <w:r w:rsidR="00CB380A" w:rsidRPr="002B3CB8">
              <w:rPr>
                <w:rFonts w:ascii="Arial" w:hAnsi="Arial" w:cs="Arial"/>
              </w:rPr>
              <w:t>202</w:t>
            </w:r>
            <w:r w:rsidR="00C41C1A" w:rsidRPr="002B3CB8">
              <w:rPr>
                <w:rFonts w:ascii="Arial" w:hAnsi="Arial" w:cs="Arial"/>
              </w:rPr>
              <w:t>6</w:t>
            </w:r>
            <w:r w:rsidR="00CB380A" w:rsidRPr="002B3CB8">
              <w:rPr>
                <w:rFonts w:ascii="Arial" w:hAnsi="Arial" w:cs="Arial"/>
              </w:rPr>
              <w:t xml:space="preserve"> – 202</w:t>
            </w:r>
            <w:r w:rsidR="00C41C1A" w:rsidRPr="002B3CB8">
              <w:rPr>
                <w:rFonts w:ascii="Arial" w:hAnsi="Arial" w:cs="Arial"/>
              </w:rPr>
              <w:t>7</w:t>
            </w:r>
            <w:r w:rsidR="00CB380A" w:rsidRPr="002B3CB8">
              <w:rPr>
                <w:rFonts w:ascii="Arial" w:hAnsi="Arial" w:cs="Arial"/>
              </w:rPr>
              <w:t xml:space="preserve"> </w:t>
            </w:r>
          </w:p>
          <w:p w14:paraId="1DBE305C" w14:textId="31024260" w:rsidR="00CB380A" w:rsidRPr="002B3CB8" w:rsidRDefault="00CB380A" w:rsidP="00CB380A">
            <w:pPr>
              <w:rPr>
                <w:rFonts w:ascii="Arial" w:hAnsi="Arial" w:cs="Arial"/>
              </w:rPr>
            </w:pPr>
          </w:p>
        </w:tc>
        <w:tc>
          <w:tcPr>
            <w:tcW w:w="3827" w:type="dxa"/>
            <w:tcBorders>
              <w:top w:val="single" w:sz="48" w:space="0" w:color="0070C0"/>
              <w:left w:val="single" w:sz="36" w:space="0" w:color="0070C0"/>
              <w:bottom w:val="single" w:sz="36" w:space="0" w:color="0070C0"/>
              <w:right w:val="single" w:sz="36" w:space="0" w:color="0070C0"/>
            </w:tcBorders>
          </w:tcPr>
          <w:p w14:paraId="3F176087" w14:textId="77777777" w:rsidR="002B3CB8" w:rsidRDefault="005052BE" w:rsidP="005052BE">
            <w:pPr>
              <w:rPr>
                <w:rFonts w:ascii="Arial" w:hAnsi="Arial" w:cs="Arial"/>
                <w:bCs/>
                <w:i/>
                <w:iCs/>
                <w:color w:val="000000" w:themeColor="text1"/>
                <w:sz w:val="22"/>
                <w:szCs w:val="22"/>
              </w:rPr>
            </w:pPr>
            <w:r w:rsidRPr="005052BE">
              <w:rPr>
                <w:rFonts w:ascii="Arial" w:hAnsi="Arial" w:cs="Arial"/>
                <w:b/>
                <w:bCs/>
                <w:i/>
                <w:iCs/>
                <w:color w:val="000000" w:themeColor="text1"/>
                <w:sz w:val="22"/>
                <w:szCs w:val="22"/>
              </w:rPr>
              <w:t>Writing:</w:t>
            </w:r>
            <w:r w:rsidRPr="005052BE">
              <w:rPr>
                <w:rFonts w:ascii="Arial" w:hAnsi="Arial" w:cs="Arial"/>
                <w:bCs/>
                <w:i/>
                <w:iCs/>
                <w:color w:val="000000" w:themeColor="text1"/>
                <w:sz w:val="22"/>
                <w:szCs w:val="22"/>
              </w:rPr>
              <w:t> </w:t>
            </w:r>
          </w:p>
          <w:p w14:paraId="53CF5F31" w14:textId="3606D49D" w:rsidR="005052BE" w:rsidRPr="005052BE" w:rsidRDefault="005052BE" w:rsidP="005052BE">
            <w:pPr>
              <w:rPr>
                <w:rFonts w:ascii="Arial" w:hAnsi="Arial" w:cs="Arial"/>
                <w:bCs/>
                <w:i/>
                <w:iCs/>
                <w:color w:val="000000" w:themeColor="text1"/>
                <w:sz w:val="22"/>
                <w:szCs w:val="22"/>
              </w:rPr>
            </w:pPr>
            <w:r w:rsidRPr="005052BE">
              <w:rPr>
                <w:rFonts w:ascii="Arial" w:hAnsi="Arial" w:cs="Arial"/>
                <w:bCs/>
                <w:i/>
                <w:iCs/>
                <w:color w:val="000000" w:themeColor="text1"/>
                <w:sz w:val="22"/>
                <w:szCs w:val="22"/>
              </w:rPr>
              <w:t>We will improve children’s writing skills across the school by using consistent approaches and supporting staff with training.</w:t>
            </w:r>
          </w:p>
          <w:p w14:paraId="2451FAFC" w14:textId="2AD28BCD" w:rsidR="005052BE" w:rsidRPr="002B3CB8" w:rsidRDefault="005052BE" w:rsidP="00120E69">
            <w:pPr>
              <w:rPr>
                <w:rFonts w:ascii="Arial" w:hAnsi="Arial" w:cs="Arial"/>
                <w:sz w:val="22"/>
                <w:szCs w:val="22"/>
              </w:rPr>
            </w:pPr>
          </w:p>
        </w:tc>
        <w:tc>
          <w:tcPr>
            <w:tcW w:w="4203" w:type="dxa"/>
            <w:tcBorders>
              <w:top w:val="single" w:sz="48" w:space="0" w:color="0070C0"/>
              <w:left w:val="single" w:sz="36" w:space="0" w:color="0070C0"/>
              <w:bottom w:val="single" w:sz="36" w:space="0" w:color="0070C0"/>
              <w:right w:val="single" w:sz="36" w:space="0" w:color="0070C0"/>
            </w:tcBorders>
          </w:tcPr>
          <w:p w14:paraId="3A1AED1A" w14:textId="77777777" w:rsidR="002B3CB8" w:rsidRDefault="00120E69" w:rsidP="00120E69">
            <w:pPr>
              <w:rPr>
                <w:rFonts w:ascii="Arial" w:hAnsi="Arial" w:cs="Arial"/>
                <w:bCs/>
                <w:i/>
                <w:iCs/>
                <w:color w:val="000000" w:themeColor="text1"/>
                <w:sz w:val="22"/>
                <w:szCs w:val="22"/>
              </w:rPr>
            </w:pPr>
            <w:r w:rsidRPr="005052BE">
              <w:rPr>
                <w:rFonts w:ascii="Arial" w:hAnsi="Arial" w:cs="Arial"/>
                <w:b/>
                <w:bCs/>
                <w:i/>
                <w:iCs/>
                <w:color w:val="000000" w:themeColor="text1"/>
                <w:sz w:val="22"/>
                <w:szCs w:val="22"/>
              </w:rPr>
              <w:t>Numeracy:</w:t>
            </w:r>
            <w:r w:rsidRPr="005052BE">
              <w:rPr>
                <w:rFonts w:ascii="Arial" w:hAnsi="Arial" w:cs="Arial"/>
                <w:bCs/>
                <w:i/>
                <w:iCs/>
                <w:color w:val="000000" w:themeColor="text1"/>
                <w:sz w:val="22"/>
                <w:szCs w:val="22"/>
              </w:rPr>
              <w:t> </w:t>
            </w:r>
          </w:p>
          <w:p w14:paraId="78166CE9" w14:textId="600AA95D" w:rsidR="00CB380A" w:rsidRPr="00956B73" w:rsidRDefault="00120E69" w:rsidP="00CB380A">
            <w:pPr>
              <w:rPr>
                <w:rFonts w:ascii="Arial" w:hAnsi="Arial" w:cs="Arial"/>
                <w:bCs/>
                <w:i/>
                <w:iCs/>
                <w:color w:val="000000" w:themeColor="text1"/>
                <w:sz w:val="22"/>
                <w:szCs w:val="22"/>
              </w:rPr>
            </w:pPr>
            <w:r w:rsidRPr="005052BE">
              <w:rPr>
                <w:rFonts w:ascii="Arial" w:hAnsi="Arial" w:cs="Arial"/>
                <w:bCs/>
                <w:i/>
                <w:iCs/>
                <w:color w:val="000000" w:themeColor="text1"/>
                <w:sz w:val="22"/>
                <w:szCs w:val="22"/>
              </w:rPr>
              <w:t>We will improve children’s numeracy skills through consistent teaching approaches. We will carefully track children’s progress so that we can provide the right support and challenge to help every child succeed.</w:t>
            </w:r>
          </w:p>
        </w:tc>
        <w:tc>
          <w:tcPr>
            <w:tcW w:w="4728" w:type="dxa"/>
            <w:tcBorders>
              <w:top w:val="single" w:sz="48" w:space="0" w:color="0070C0"/>
              <w:left w:val="single" w:sz="36" w:space="0" w:color="0070C0"/>
              <w:bottom w:val="single" w:sz="36" w:space="0" w:color="0070C0"/>
              <w:right w:val="single" w:sz="48" w:space="0" w:color="0070C0"/>
            </w:tcBorders>
          </w:tcPr>
          <w:p w14:paraId="74C1A480" w14:textId="77777777" w:rsidR="002B3CB8" w:rsidRDefault="00120E69" w:rsidP="00120E69">
            <w:pPr>
              <w:rPr>
                <w:rFonts w:ascii="Arial" w:hAnsi="Arial" w:cs="Arial"/>
                <w:bCs/>
                <w:i/>
                <w:iCs/>
                <w:color w:val="000000" w:themeColor="text1"/>
                <w:sz w:val="22"/>
                <w:szCs w:val="22"/>
              </w:rPr>
            </w:pPr>
            <w:r w:rsidRPr="005052BE">
              <w:rPr>
                <w:rFonts w:ascii="Arial" w:hAnsi="Arial" w:cs="Arial"/>
                <w:b/>
                <w:bCs/>
                <w:i/>
                <w:iCs/>
                <w:color w:val="000000" w:themeColor="text1"/>
                <w:sz w:val="22"/>
                <w:szCs w:val="22"/>
              </w:rPr>
              <w:t>Positive Relationships:</w:t>
            </w:r>
            <w:r w:rsidRPr="005052BE">
              <w:rPr>
                <w:rFonts w:ascii="Arial" w:hAnsi="Arial" w:cs="Arial"/>
                <w:bCs/>
                <w:i/>
                <w:iCs/>
                <w:color w:val="000000" w:themeColor="text1"/>
                <w:sz w:val="22"/>
                <w:szCs w:val="22"/>
              </w:rPr>
              <w:t> </w:t>
            </w:r>
          </w:p>
          <w:p w14:paraId="0F5D1EE8" w14:textId="14103D9D" w:rsidR="00CB380A" w:rsidRPr="00956B73" w:rsidRDefault="00120E69" w:rsidP="00CB380A">
            <w:pPr>
              <w:rPr>
                <w:rFonts w:ascii="Arial" w:hAnsi="Arial" w:cs="Arial"/>
                <w:bCs/>
                <w:i/>
                <w:iCs/>
                <w:color w:val="000000" w:themeColor="text1"/>
                <w:sz w:val="22"/>
                <w:szCs w:val="22"/>
              </w:rPr>
            </w:pPr>
            <w:r w:rsidRPr="005052BE">
              <w:rPr>
                <w:rFonts w:ascii="Arial" w:hAnsi="Arial" w:cs="Arial"/>
                <w:bCs/>
                <w:i/>
                <w:iCs/>
                <w:color w:val="000000" w:themeColor="text1"/>
                <w:sz w:val="22"/>
                <w:szCs w:val="22"/>
              </w:rPr>
              <w:t xml:space="preserve">We will help children understand bullying, conflict and positive relationships through </w:t>
            </w:r>
            <w:r w:rsidRPr="002B3CB8">
              <w:rPr>
                <w:rFonts w:ascii="Arial" w:hAnsi="Arial" w:cs="Arial"/>
                <w:bCs/>
                <w:i/>
                <w:iCs/>
                <w:color w:val="000000" w:themeColor="text1"/>
                <w:sz w:val="22"/>
                <w:szCs w:val="22"/>
              </w:rPr>
              <w:t>development of a</w:t>
            </w:r>
            <w:r w:rsidRPr="005052BE">
              <w:rPr>
                <w:rFonts w:ascii="Arial" w:hAnsi="Arial" w:cs="Arial"/>
                <w:bCs/>
                <w:i/>
                <w:iCs/>
                <w:color w:val="000000" w:themeColor="text1"/>
                <w:sz w:val="22"/>
                <w:szCs w:val="22"/>
              </w:rPr>
              <w:t xml:space="preserve"> consistent programme of learning. We will also work with parents by sharing information and resources so that home and school can work together to support children.</w:t>
            </w:r>
          </w:p>
        </w:tc>
      </w:tr>
      <w:tr w:rsidR="00E52756" w14:paraId="0678D269" w14:textId="77777777" w:rsidTr="00B435BD">
        <w:tc>
          <w:tcPr>
            <w:tcW w:w="2350" w:type="dxa"/>
            <w:tcBorders>
              <w:top w:val="single" w:sz="36" w:space="0" w:color="0070C0"/>
              <w:left w:val="single" w:sz="48" w:space="0" w:color="0070C0"/>
              <w:bottom w:val="single" w:sz="36" w:space="0" w:color="0070C0"/>
              <w:right w:val="single" w:sz="36" w:space="0" w:color="0070C0"/>
            </w:tcBorders>
          </w:tcPr>
          <w:p w14:paraId="16EC5D20" w14:textId="166307A0" w:rsidR="00E52756" w:rsidRPr="002B3CB8" w:rsidRDefault="00E52756" w:rsidP="00E52756">
            <w:pPr>
              <w:rPr>
                <w:rFonts w:ascii="Arial" w:hAnsi="Arial" w:cs="Arial"/>
              </w:rPr>
            </w:pPr>
          </w:p>
          <w:p w14:paraId="6B7B6B03" w14:textId="62D0E24D" w:rsidR="00E52756" w:rsidRPr="002B3CB8" w:rsidRDefault="00E52756" w:rsidP="00E52756">
            <w:pPr>
              <w:rPr>
                <w:rFonts w:ascii="Arial" w:hAnsi="Arial" w:cs="Arial"/>
              </w:rPr>
            </w:pPr>
            <w:r w:rsidRPr="002B3CB8">
              <w:rPr>
                <w:rFonts w:ascii="Arial" w:hAnsi="Arial" w:cs="Arial"/>
              </w:rPr>
              <w:t>What we will do to help achieve our priority.</w:t>
            </w:r>
          </w:p>
          <w:p w14:paraId="3B6849B7" w14:textId="02867F3D" w:rsidR="00E52756" w:rsidRPr="002B3CB8" w:rsidRDefault="00E52756" w:rsidP="00E52756">
            <w:pPr>
              <w:rPr>
                <w:rFonts w:ascii="Arial" w:hAnsi="Arial" w:cs="Arial"/>
              </w:rPr>
            </w:pPr>
            <w:r w:rsidRPr="002B3CB8">
              <w:rPr>
                <w:rFonts w:ascii="Arial" w:hAnsi="Arial" w:cs="Arial"/>
                <w:noProof/>
              </w:rPr>
              <mc:AlternateContent>
                <mc:Choice Requires="wps">
                  <w:drawing>
                    <wp:anchor distT="0" distB="0" distL="114300" distR="114300" simplePos="0" relativeHeight="251673600" behindDoc="0" locked="0" layoutInCell="1" allowOverlap="1" wp14:anchorId="3BD90C33" wp14:editId="3547083A">
                      <wp:simplePos x="0" y="0"/>
                      <wp:positionH relativeFrom="column">
                        <wp:posOffset>25400</wp:posOffset>
                      </wp:positionH>
                      <wp:positionV relativeFrom="paragraph">
                        <wp:posOffset>147955</wp:posOffset>
                      </wp:positionV>
                      <wp:extent cx="723900" cy="139700"/>
                      <wp:effectExtent l="0" t="12700" r="25400" b="25400"/>
                      <wp:wrapNone/>
                      <wp:docPr id="508885782" name="Right Arrow 2"/>
                      <wp:cNvGraphicFramePr/>
                      <a:graphic xmlns:a="http://schemas.openxmlformats.org/drawingml/2006/main">
                        <a:graphicData uri="http://schemas.microsoft.com/office/word/2010/wordprocessingShape">
                          <wps:wsp>
                            <wps:cNvSpPr/>
                            <wps:spPr>
                              <a:xfrm>
                                <a:off x="0" y="0"/>
                                <a:ext cx="723900" cy="139700"/>
                              </a:xfrm>
                              <a:prstGeom prst="rightArrow">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9F4E4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pt;margin-top:11.65pt;width:57pt;height:1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" adj="19516" fillcolor="#0070c0" strokecolor="#030e13 [484]" strokeweight="1pt"/>
                  </w:pict>
                </mc:Fallback>
              </mc:AlternateContent>
            </w:r>
          </w:p>
        </w:tc>
        <w:tc>
          <w:tcPr>
            <w:tcW w:w="3827" w:type="dxa"/>
            <w:tcBorders>
              <w:top w:val="single" w:sz="36" w:space="0" w:color="0070C0"/>
              <w:left w:val="single" w:sz="36" w:space="0" w:color="0070C0"/>
              <w:bottom w:val="single" w:sz="36" w:space="0" w:color="0070C0"/>
              <w:right w:val="single" w:sz="36" w:space="0" w:color="0070C0"/>
            </w:tcBorders>
          </w:tcPr>
          <w:p w14:paraId="2B0F5B40" w14:textId="77777777" w:rsidR="00120E69" w:rsidRPr="00120E69" w:rsidRDefault="00120E69" w:rsidP="00120E69">
            <w:pPr>
              <w:rPr>
                <w:rFonts w:ascii="Arial" w:hAnsi="Arial" w:cs="Arial"/>
                <w:sz w:val="22"/>
                <w:szCs w:val="22"/>
              </w:rPr>
            </w:pPr>
            <w:r w:rsidRPr="00120E69">
              <w:rPr>
                <w:rFonts w:ascii="Arial" w:hAnsi="Arial" w:cs="Arial"/>
                <w:sz w:val="22"/>
                <w:szCs w:val="22"/>
              </w:rPr>
              <w:t>Teachers will take part in training to develop their understanding of different types of writing and how best to teach them. They will use this learning in class and have opportunities to visit other schools. Senior leaders will monitor progress, review children’s work and gather feedback from pupils and staff.</w:t>
            </w:r>
          </w:p>
          <w:p w14:paraId="2AE0BA3D" w14:textId="0B748334" w:rsidR="00E52756" w:rsidRPr="002B3CB8" w:rsidRDefault="00E52756" w:rsidP="00C41C1A">
            <w:pPr>
              <w:rPr>
                <w:rFonts w:ascii="Arial" w:hAnsi="Arial" w:cs="Arial"/>
                <w:sz w:val="22"/>
                <w:szCs w:val="22"/>
              </w:rPr>
            </w:pPr>
          </w:p>
        </w:tc>
        <w:tc>
          <w:tcPr>
            <w:tcW w:w="4203" w:type="dxa"/>
            <w:tcBorders>
              <w:top w:val="single" w:sz="36" w:space="0" w:color="0070C0"/>
              <w:left w:val="single" w:sz="36" w:space="0" w:color="0070C0"/>
              <w:bottom w:val="single" w:sz="36" w:space="0" w:color="0070C0"/>
              <w:right w:val="single" w:sz="36" w:space="0" w:color="0070C0"/>
            </w:tcBorders>
          </w:tcPr>
          <w:p w14:paraId="0A558EF4" w14:textId="4E1867EE" w:rsidR="00E52756" w:rsidRPr="002B3CB8" w:rsidRDefault="00120E69" w:rsidP="00C41C1A">
            <w:pPr>
              <w:rPr>
                <w:rFonts w:ascii="Arial" w:hAnsi="Arial" w:cs="Arial"/>
                <w:sz w:val="22"/>
                <w:szCs w:val="22"/>
              </w:rPr>
            </w:pPr>
            <w:r w:rsidRPr="00120E69">
              <w:rPr>
                <w:rFonts w:ascii="Arial" w:hAnsi="Arial" w:cs="Arial"/>
                <w:sz w:val="22"/>
                <w:szCs w:val="22"/>
              </w:rPr>
              <w:t>We will review how we assess and track children’s numeracy progress and introduce consistent approaches across the school. Teachers will receive training and support to assess learning effectively. Regular meetings will help us identify children who need additional support or challenge. We will monitor progress through classroom visits, planning and discussions about children’s learning.</w:t>
            </w:r>
          </w:p>
        </w:tc>
        <w:tc>
          <w:tcPr>
            <w:tcW w:w="4728" w:type="dxa"/>
            <w:tcBorders>
              <w:top w:val="single" w:sz="36" w:space="0" w:color="0070C0"/>
              <w:left w:val="single" w:sz="36" w:space="0" w:color="0070C0"/>
              <w:bottom w:val="single" w:sz="36" w:space="0" w:color="0070C0"/>
              <w:right w:val="single" w:sz="48" w:space="0" w:color="0070C0"/>
            </w:tcBorders>
          </w:tcPr>
          <w:p w14:paraId="4CF65C33" w14:textId="77777777" w:rsidR="002B3CB8" w:rsidRPr="002B3CB8" w:rsidRDefault="002B3CB8" w:rsidP="00C41C1A">
            <w:pPr>
              <w:rPr>
                <w:rFonts w:ascii="Arial" w:hAnsi="Arial" w:cs="Arial"/>
                <w:sz w:val="22"/>
                <w:szCs w:val="22"/>
              </w:rPr>
            </w:pPr>
            <w:r w:rsidRPr="002B3CB8">
              <w:rPr>
                <w:rFonts w:ascii="Arial" w:hAnsi="Arial" w:cs="Arial"/>
                <w:sz w:val="22"/>
                <w:szCs w:val="22"/>
              </w:rPr>
              <w:t xml:space="preserve">We will listen to pupils, staff and parents to review and improve our anti-bullying policy and approaches. We will provide consistent lessons on bullying, conflict, online safety and positive relationships. </w:t>
            </w:r>
          </w:p>
          <w:p w14:paraId="0F59E37C" w14:textId="33F15929" w:rsidR="00E52756" w:rsidRPr="002B3CB8" w:rsidRDefault="002B3CB8" w:rsidP="00C41C1A">
            <w:pPr>
              <w:rPr>
                <w:rFonts w:ascii="Arial" w:hAnsi="Arial" w:cs="Arial"/>
                <w:sz w:val="22"/>
                <w:szCs w:val="22"/>
              </w:rPr>
            </w:pPr>
            <w:r w:rsidRPr="002B3CB8">
              <w:rPr>
                <w:rFonts w:ascii="Arial" w:hAnsi="Arial" w:cs="Arial"/>
                <w:sz w:val="22"/>
                <w:szCs w:val="22"/>
              </w:rPr>
              <w:t>Staff will model respectful behaviour and use our school values and UNCRC to support children to make positive choices. We will also offer parent workshops and helpful information to support families.</w:t>
            </w:r>
          </w:p>
        </w:tc>
      </w:tr>
      <w:tr w:rsidR="00E52756" w14:paraId="7F89887B" w14:textId="77777777" w:rsidTr="00B435BD">
        <w:tc>
          <w:tcPr>
            <w:tcW w:w="2350" w:type="dxa"/>
            <w:tcBorders>
              <w:top w:val="single" w:sz="36" w:space="0" w:color="0070C0"/>
              <w:left w:val="single" w:sz="48" w:space="0" w:color="0070C0"/>
              <w:bottom w:val="single" w:sz="48" w:space="0" w:color="0070C0"/>
              <w:right w:val="single" w:sz="36" w:space="0" w:color="0070C0"/>
            </w:tcBorders>
          </w:tcPr>
          <w:p w14:paraId="467895F3" w14:textId="77777777" w:rsidR="00E52756" w:rsidRPr="002B3CB8" w:rsidRDefault="00E52756" w:rsidP="00E52756">
            <w:pPr>
              <w:rPr>
                <w:rFonts w:ascii="Arial" w:hAnsi="Arial" w:cs="Arial"/>
              </w:rPr>
            </w:pPr>
          </w:p>
          <w:p w14:paraId="6B865EA6" w14:textId="77777777" w:rsidR="00E52756" w:rsidRPr="002B3CB8" w:rsidRDefault="00E52756" w:rsidP="00E52756">
            <w:pPr>
              <w:rPr>
                <w:rFonts w:ascii="Arial" w:hAnsi="Arial" w:cs="Arial"/>
              </w:rPr>
            </w:pPr>
            <w:r w:rsidRPr="002B3CB8">
              <w:rPr>
                <w:rFonts w:ascii="Arial" w:hAnsi="Arial" w:cs="Arial"/>
              </w:rPr>
              <w:t xml:space="preserve">How will we know? </w:t>
            </w:r>
          </w:p>
          <w:p w14:paraId="57B54A3C" w14:textId="2C22855A" w:rsidR="00E52756" w:rsidRPr="002B3CB8" w:rsidRDefault="00E52756" w:rsidP="00E52756">
            <w:pPr>
              <w:rPr>
                <w:rFonts w:ascii="Arial" w:hAnsi="Arial" w:cs="Arial"/>
              </w:rPr>
            </w:pPr>
            <w:r w:rsidRPr="002B3CB8">
              <w:rPr>
                <w:rFonts w:ascii="Arial" w:hAnsi="Arial" w:cs="Arial"/>
              </w:rPr>
              <w:t xml:space="preserve">(Measures)      </w:t>
            </w:r>
          </w:p>
          <w:p w14:paraId="642CA8C2" w14:textId="0B767E34" w:rsidR="00E52756" w:rsidRPr="002B3CB8" w:rsidRDefault="00E52756" w:rsidP="00E52756">
            <w:pPr>
              <w:rPr>
                <w:rFonts w:ascii="Arial" w:hAnsi="Arial" w:cs="Arial"/>
              </w:rPr>
            </w:pPr>
          </w:p>
        </w:tc>
        <w:tc>
          <w:tcPr>
            <w:tcW w:w="3827" w:type="dxa"/>
            <w:tcBorders>
              <w:top w:val="single" w:sz="36" w:space="0" w:color="0070C0"/>
              <w:left w:val="single" w:sz="36" w:space="0" w:color="0070C0"/>
              <w:bottom w:val="single" w:sz="48" w:space="0" w:color="0070C0"/>
              <w:right w:val="single" w:sz="36" w:space="0" w:color="0070C0"/>
            </w:tcBorders>
          </w:tcPr>
          <w:p w14:paraId="20531789" w14:textId="5C8EE512" w:rsidR="00E52756" w:rsidRPr="002B3CB8" w:rsidRDefault="00120E69" w:rsidP="00E52756">
            <w:pPr>
              <w:rPr>
                <w:rFonts w:ascii="Arial" w:eastAsia="Arial" w:hAnsi="Arial" w:cs="Arial"/>
                <w:color w:val="000000" w:themeColor="text1"/>
                <w:sz w:val="22"/>
                <w:szCs w:val="22"/>
              </w:rPr>
            </w:pPr>
            <w:r w:rsidRPr="002B3CB8">
              <w:rPr>
                <w:rFonts w:ascii="Arial" w:eastAsia="Arial" w:hAnsi="Arial" w:cs="Arial"/>
                <w:color w:val="000000" w:themeColor="text1"/>
                <w:sz w:val="22"/>
                <w:szCs w:val="22"/>
              </w:rPr>
              <w:t>More children will achieve their expected level in writing. Children will be more confident, engaged and able to understand how they can improve. Teachers will feel more confident teaching writing, and teaching approaches will be consistent across the school.</w:t>
            </w:r>
          </w:p>
        </w:tc>
        <w:tc>
          <w:tcPr>
            <w:tcW w:w="4203" w:type="dxa"/>
            <w:tcBorders>
              <w:top w:val="single" w:sz="36" w:space="0" w:color="0070C0"/>
              <w:left w:val="single" w:sz="36" w:space="0" w:color="0070C0"/>
              <w:bottom w:val="single" w:sz="48" w:space="0" w:color="0070C0"/>
              <w:right w:val="single" w:sz="36" w:space="0" w:color="0070C0"/>
            </w:tcBorders>
          </w:tcPr>
          <w:p w14:paraId="2EBA9C51" w14:textId="03146633" w:rsidR="00E52756" w:rsidRPr="002B3CB8" w:rsidRDefault="00120E69" w:rsidP="00E52756">
            <w:pPr>
              <w:rPr>
                <w:rFonts w:ascii="Arial" w:hAnsi="Arial" w:cs="Arial"/>
                <w:sz w:val="22"/>
                <w:szCs w:val="22"/>
              </w:rPr>
            </w:pPr>
            <w:r w:rsidRPr="002B3CB8">
              <w:rPr>
                <w:rFonts w:ascii="Arial" w:hAnsi="Arial" w:cs="Arial"/>
                <w:sz w:val="22"/>
                <w:szCs w:val="22"/>
              </w:rPr>
              <w:t>Children will become more confident and successful in numeracy. Consistent teaching approaches will be evident across classes, with children’s work showing progress and clear next steps. Teachers will use assessment information to identify gaps early and provide the right support or challenge. More children will make appropriate progress and achieve their expected Curriculum for Excellence level in numeracy.</w:t>
            </w:r>
          </w:p>
        </w:tc>
        <w:tc>
          <w:tcPr>
            <w:tcW w:w="4728" w:type="dxa"/>
            <w:tcBorders>
              <w:top w:val="single" w:sz="36" w:space="0" w:color="0070C0"/>
              <w:left w:val="single" w:sz="36" w:space="0" w:color="0070C0"/>
              <w:bottom w:val="single" w:sz="48" w:space="0" w:color="0070C0"/>
              <w:right w:val="single" w:sz="48" w:space="0" w:color="0070C0"/>
            </w:tcBorders>
          </w:tcPr>
          <w:p w14:paraId="480B9615" w14:textId="698B7190" w:rsidR="00E52756" w:rsidRPr="002B3CB8" w:rsidRDefault="002B3CB8" w:rsidP="003057DC">
            <w:pPr>
              <w:pStyle w:val="xmsolistparagraph"/>
              <w:shd w:val="clear" w:color="auto" w:fill="FFFFFF" w:themeFill="background1"/>
              <w:spacing w:before="0" w:beforeAutospacing="0" w:after="0" w:afterAutospacing="0"/>
              <w:rPr>
                <w:rFonts w:ascii="Arial" w:hAnsi="Arial" w:cs="Arial"/>
                <w:color w:val="000000" w:themeColor="text1"/>
                <w:sz w:val="22"/>
                <w:szCs w:val="22"/>
              </w:rPr>
            </w:pPr>
            <w:r w:rsidRPr="002B3CB8">
              <w:rPr>
                <w:rFonts w:ascii="Arial" w:hAnsi="Arial" w:cs="Arial"/>
                <w:color w:val="000000" w:themeColor="text1"/>
                <w:sz w:val="22"/>
                <w:szCs w:val="22"/>
              </w:rPr>
              <w:t>Children will show a better understanding of bullying, conflict and respectful relationships. We will see this through pupil conversations and regular wellbeing surveys. Parents will feel more confident supporting their children. We will have clearer records of bullying concerns and their outcomes. Feedback from pupils, parents and staff will help us identify strengths and further develop positive relationships across our school community.</w:t>
            </w:r>
          </w:p>
        </w:tc>
      </w:tr>
    </w:tbl>
    <w:p w14:paraId="54CB393B" w14:textId="65D06B4B" w:rsidR="00D34171" w:rsidRDefault="0050798B">
      <w:r>
        <w:fldChar w:fldCharType="begin"/>
      </w:r>
      <w:r w:rsidR="00D17851">
        <w:instrText xml:space="preserve"> INCLUDEPICTURE "D:\\Users\\Kirsty\\Library\\Group Containers\\UBF8T346G9.ms\\WebArchiveCopyPasteTempFiles\\com.microsoft.Word\\5usYQeDtBh70XzD2gxlm15WeP92xA42WXatEqsbMn1VzgxQQ4uXDuxGKUxbKxHx1ZHeRLtKVWh2nZF9tS8v9UJGYR+7bsgIPGCqGTIC29g1Q0ZiXNYMGYm3GtcKGYEncna9kBH5R2B1QkbkBe01QkZEyWqEjMzr2WuEjMR0adcI2RWBMCkutUFGxPbbNUJGZVjWBhmJ9biQeiCjEO+ZSy2QUUle5VIHZDQ2MHKpATJixGqAjBox+shIWX4U4sg8i5B3IYQ2Mu8zHQ82F8rIKKqYTRnZlfXJpkiMMLLvP1IVssjg39ddWq6uim9SPJcwMqLyjuxseUd2trjW2H2Xs2T8H9TFIZUQLivFAAAAAElFTkSuQmCC" \* MERGEFORMAT </w:instrText>
      </w:r>
      <w:r>
        <w:fldChar w:fldCharType="separate"/>
      </w:r>
      <w:r>
        <w:fldChar w:fldCharType="end"/>
      </w:r>
    </w:p>
    <w:sectPr w:rsidR="00D34171" w:rsidSect="00B435BD">
      <w:pgSz w:w="16840" w:h="1190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98B"/>
    <w:rsid w:val="000146FB"/>
    <w:rsid w:val="000819FA"/>
    <w:rsid w:val="00120E69"/>
    <w:rsid w:val="001241C3"/>
    <w:rsid w:val="002B3CB8"/>
    <w:rsid w:val="003057DC"/>
    <w:rsid w:val="00442FF6"/>
    <w:rsid w:val="004550FA"/>
    <w:rsid w:val="00464D29"/>
    <w:rsid w:val="004D5D87"/>
    <w:rsid w:val="005052BE"/>
    <w:rsid w:val="0050798B"/>
    <w:rsid w:val="0057261A"/>
    <w:rsid w:val="005A1330"/>
    <w:rsid w:val="00636F68"/>
    <w:rsid w:val="00646BE7"/>
    <w:rsid w:val="0065052D"/>
    <w:rsid w:val="00656259"/>
    <w:rsid w:val="007470A2"/>
    <w:rsid w:val="007820F0"/>
    <w:rsid w:val="00836338"/>
    <w:rsid w:val="00956B73"/>
    <w:rsid w:val="009E0C10"/>
    <w:rsid w:val="00A754B6"/>
    <w:rsid w:val="00AE5F00"/>
    <w:rsid w:val="00B435BD"/>
    <w:rsid w:val="00C41C1A"/>
    <w:rsid w:val="00CB380A"/>
    <w:rsid w:val="00CE379F"/>
    <w:rsid w:val="00D17851"/>
    <w:rsid w:val="00D34171"/>
    <w:rsid w:val="00D85CB0"/>
    <w:rsid w:val="00DB6073"/>
    <w:rsid w:val="00DD01A7"/>
    <w:rsid w:val="00E13F50"/>
    <w:rsid w:val="00E43ADA"/>
    <w:rsid w:val="00E52756"/>
    <w:rsid w:val="00F86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7661"/>
  <w14:defaultImageDpi w14:val="32767"/>
  <w15:chartTrackingRefBased/>
  <w15:docId w15:val="{3D32A23D-B030-8046-9DE4-0A8563DD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9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79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79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79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79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79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79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79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79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9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79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79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79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79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7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7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7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798B"/>
    <w:rPr>
      <w:rFonts w:eastAsiaTheme="majorEastAsia" w:cstheme="majorBidi"/>
      <w:color w:val="272727" w:themeColor="text1" w:themeTint="D8"/>
    </w:rPr>
  </w:style>
  <w:style w:type="paragraph" w:styleId="Title">
    <w:name w:val="Title"/>
    <w:basedOn w:val="Normal"/>
    <w:next w:val="Normal"/>
    <w:link w:val="TitleChar"/>
    <w:uiPriority w:val="10"/>
    <w:qFormat/>
    <w:rsid w:val="005079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79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79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798B"/>
    <w:rPr>
      <w:i/>
      <w:iCs/>
      <w:color w:val="404040" w:themeColor="text1" w:themeTint="BF"/>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50798B"/>
    <w:pPr>
      <w:ind w:left="720"/>
      <w:contextualSpacing/>
    </w:pPr>
  </w:style>
  <w:style w:type="character" w:styleId="IntenseEmphasis">
    <w:name w:val="Intense Emphasis"/>
    <w:basedOn w:val="DefaultParagraphFont"/>
    <w:uiPriority w:val="21"/>
    <w:qFormat/>
    <w:rsid w:val="0050798B"/>
    <w:rPr>
      <w:i/>
      <w:iCs/>
      <w:color w:val="0F4761" w:themeColor="accent1" w:themeShade="BF"/>
    </w:rPr>
  </w:style>
  <w:style w:type="paragraph" w:styleId="IntenseQuote">
    <w:name w:val="Intense Quote"/>
    <w:basedOn w:val="Normal"/>
    <w:next w:val="Normal"/>
    <w:link w:val="IntenseQuoteChar"/>
    <w:uiPriority w:val="30"/>
    <w:qFormat/>
    <w:rsid w:val="00507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798B"/>
    <w:rPr>
      <w:i/>
      <w:iCs/>
      <w:color w:val="0F4761" w:themeColor="accent1" w:themeShade="BF"/>
    </w:rPr>
  </w:style>
  <w:style w:type="character" w:styleId="IntenseReference">
    <w:name w:val="Intense Reference"/>
    <w:basedOn w:val="DefaultParagraphFont"/>
    <w:uiPriority w:val="32"/>
    <w:qFormat/>
    <w:rsid w:val="0050798B"/>
    <w:rPr>
      <w:b/>
      <w:bCs/>
      <w:smallCaps/>
      <w:color w:val="0F4761" w:themeColor="accent1" w:themeShade="BF"/>
      <w:spacing w:val="5"/>
    </w:rPr>
  </w:style>
  <w:style w:type="table" w:styleId="TableGrid">
    <w:name w:val="Table Grid"/>
    <w:basedOn w:val="TableNormal"/>
    <w:uiPriority w:val="39"/>
    <w:rsid w:val="00507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CB380A"/>
  </w:style>
  <w:style w:type="paragraph" w:customStyle="1" w:styleId="xmsolistparagraph">
    <w:name w:val="x_msolistparagraph"/>
    <w:basedOn w:val="Normal"/>
    <w:rsid w:val="00E52756"/>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285713">
      <w:bodyDiv w:val="1"/>
      <w:marLeft w:val="0"/>
      <w:marRight w:val="0"/>
      <w:marTop w:val="0"/>
      <w:marBottom w:val="0"/>
      <w:divBdr>
        <w:top w:val="none" w:sz="0" w:space="0" w:color="auto"/>
        <w:left w:val="none" w:sz="0" w:space="0" w:color="auto"/>
        <w:bottom w:val="none" w:sz="0" w:space="0" w:color="auto"/>
        <w:right w:val="none" w:sz="0" w:space="0" w:color="auto"/>
      </w:divBdr>
    </w:div>
    <w:div w:id="1277828871">
      <w:bodyDiv w:val="1"/>
      <w:marLeft w:val="0"/>
      <w:marRight w:val="0"/>
      <w:marTop w:val="0"/>
      <w:marBottom w:val="0"/>
      <w:divBdr>
        <w:top w:val="none" w:sz="0" w:space="0" w:color="auto"/>
        <w:left w:val="none" w:sz="0" w:space="0" w:color="auto"/>
        <w:bottom w:val="none" w:sz="0" w:space="0" w:color="auto"/>
        <w:right w:val="none" w:sz="0" w:space="0" w:color="auto"/>
      </w:divBdr>
    </w:div>
    <w:div w:id="1330406083">
      <w:bodyDiv w:val="1"/>
      <w:marLeft w:val="0"/>
      <w:marRight w:val="0"/>
      <w:marTop w:val="0"/>
      <w:marBottom w:val="0"/>
      <w:divBdr>
        <w:top w:val="none" w:sz="0" w:space="0" w:color="auto"/>
        <w:left w:val="none" w:sz="0" w:space="0" w:color="auto"/>
        <w:bottom w:val="none" w:sz="0" w:space="0" w:color="auto"/>
        <w:right w:val="none" w:sz="0" w:space="0" w:color="auto"/>
      </w:divBdr>
    </w:div>
    <w:div w:id="1364285075">
      <w:bodyDiv w:val="1"/>
      <w:marLeft w:val="0"/>
      <w:marRight w:val="0"/>
      <w:marTop w:val="0"/>
      <w:marBottom w:val="0"/>
      <w:divBdr>
        <w:top w:val="none" w:sz="0" w:space="0" w:color="auto"/>
        <w:left w:val="none" w:sz="0" w:space="0" w:color="auto"/>
        <w:bottom w:val="none" w:sz="0" w:space="0" w:color="auto"/>
        <w:right w:val="none" w:sz="0" w:space="0" w:color="auto"/>
      </w:divBdr>
    </w:div>
    <w:div w:id="1411732611">
      <w:bodyDiv w:val="1"/>
      <w:marLeft w:val="0"/>
      <w:marRight w:val="0"/>
      <w:marTop w:val="0"/>
      <w:marBottom w:val="0"/>
      <w:divBdr>
        <w:top w:val="none" w:sz="0" w:space="0" w:color="auto"/>
        <w:left w:val="none" w:sz="0" w:space="0" w:color="auto"/>
        <w:bottom w:val="none" w:sz="0" w:space="0" w:color="auto"/>
        <w:right w:val="none" w:sz="0" w:space="0" w:color="auto"/>
      </w:divBdr>
    </w:div>
    <w:div w:id="197074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Boyle (Student)</dc:creator>
  <cp:keywords/>
  <dc:description/>
  <cp:lastModifiedBy>(s) Olivia Boyle</cp:lastModifiedBy>
  <cp:revision>4</cp:revision>
  <cp:lastPrinted>2026-01-12T14:06:00Z</cp:lastPrinted>
  <dcterms:created xsi:type="dcterms:W3CDTF">2026-09-07T15:32:00Z</dcterms:created>
  <dcterms:modified xsi:type="dcterms:W3CDTF">2026-09-07T16:40:00Z</dcterms:modified>
</cp:coreProperties>
</file>